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BA707" w14:textId="4648160C" w:rsidR="00493EB5" w:rsidRPr="00493EB5"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93EB5">
        <w:rPr>
          <w:rFonts w:ascii="Arial" w:eastAsia="宋体" w:hAnsi="Arial" w:cs="Arial"/>
          <w:b/>
          <w:bCs/>
          <w:sz w:val="22"/>
          <w:szCs w:val="22"/>
          <w:lang w:val="en-US" w:eastAsia="zh-CN"/>
        </w:rPr>
        <w:t>3GPP TSG-RAN WG1 Meeting #1</w:t>
      </w:r>
      <w:r w:rsidR="00EC4E84">
        <w:rPr>
          <w:rFonts w:ascii="Arial" w:eastAsia="宋体" w:hAnsi="Arial" w:cs="Arial"/>
          <w:b/>
          <w:bCs/>
          <w:sz w:val="22"/>
          <w:szCs w:val="22"/>
          <w:lang w:val="en-US" w:eastAsia="zh-CN"/>
        </w:rPr>
        <w:t>1</w:t>
      </w:r>
      <w:r w:rsidR="002929C8">
        <w:rPr>
          <w:rFonts w:ascii="Arial" w:eastAsia="宋体" w:hAnsi="Arial" w:cs="Arial"/>
          <w:b/>
          <w:bCs/>
          <w:sz w:val="22"/>
          <w:szCs w:val="22"/>
          <w:lang w:val="en-US" w:eastAsia="zh-CN"/>
        </w:rPr>
        <w:t>3</w:t>
      </w:r>
      <w:r w:rsidRPr="00493EB5">
        <w:rPr>
          <w:rFonts w:ascii="Arial" w:eastAsia="宋体" w:hAnsi="Arial" w:cs="Arial"/>
          <w:b/>
          <w:bCs/>
          <w:sz w:val="22"/>
          <w:szCs w:val="22"/>
          <w:lang w:val="en-US" w:eastAsia="zh-CN"/>
        </w:rPr>
        <w:tab/>
      </w:r>
      <w:r w:rsidRPr="00493EB5">
        <w:rPr>
          <w:rFonts w:ascii="Arial" w:eastAsia="宋体" w:hAnsi="Arial" w:cs="Arial"/>
          <w:b/>
          <w:bCs/>
          <w:sz w:val="22"/>
          <w:szCs w:val="22"/>
          <w:lang w:val="en-US" w:eastAsia="zh-CN"/>
        </w:rPr>
        <w:tab/>
      </w:r>
      <w:bookmarkEnd w:id="0"/>
      <w:r w:rsidR="00CC40F3" w:rsidRPr="00CC40F3">
        <w:rPr>
          <w:rFonts w:ascii="Arial" w:eastAsia="宋体" w:hAnsi="Arial" w:cs="Arial"/>
          <w:b/>
          <w:bCs/>
          <w:sz w:val="22"/>
          <w:szCs w:val="22"/>
          <w:lang w:val="en-US" w:eastAsia="zh-CN"/>
        </w:rPr>
        <w:t>R1-2304456</w:t>
      </w:r>
    </w:p>
    <w:bookmarkEnd w:id="1"/>
    <w:p w14:paraId="5113AB28" w14:textId="738623FD" w:rsidR="00493EB5" w:rsidRPr="00493EB5" w:rsidRDefault="002929C8" w:rsidP="00493EB5">
      <w:pPr>
        <w:overflowPunct/>
        <w:snapToGrid w:val="0"/>
        <w:spacing w:after="60"/>
        <w:ind w:left="1985" w:hanging="1985"/>
        <w:jc w:val="both"/>
        <w:textAlignment w:val="auto"/>
        <w:rPr>
          <w:rFonts w:ascii="Arial" w:eastAsia="宋体" w:hAnsi="Arial" w:cs="Arial"/>
          <w:b/>
          <w:sz w:val="22"/>
          <w:szCs w:val="22"/>
          <w:lang w:val="en-US" w:eastAsia="en-US"/>
        </w:rPr>
      </w:pPr>
      <w:r w:rsidRPr="002929C8">
        <w:rPr>
          <w:rFonts w:ascii="Arial" w:eastAsia="MS Mincho" w:hAnsi="Arial" w:cs="Arial"/>
          <w:b/>
          <w:bCs/>
          <w:sz w:val="22"/>
          <w:szCs w:val="22"/>
          <w:lang w:eastAsia="ja-JP"/>
        </w:rPr>
        <w:t>Incheon, Korea, May 22</w:t>
      </w:r>
      <w:r w:rsidRPr="002929C8">
        <w:rPr>
          <w:rFonts w:ascii="Arial" w:eastAsia="MS Mincho" w:hAnsi="Arial" w:cs="Arial"/>
          <w:b/>
          <w:bCs/>
          <w:sz w:val="22"/>
          <w:szCs w:val="22"/>
          <w:vertAlign w:val="superscript"/>
          <w:lang w:eastAsia="ja-JP"/>
        </w:rPr>
        <w:t xml:space="preserve">nd </w:t>
      </w:r>
      <w:r w:rsidRPr="002929C8">
        <w:rPr>
          <w:rFonts w:ascii="Arial" w:eastAsia="MS Mincho" w:hAnsi="Arial" w:cs="Arial"/>
          <w:b/>
          <w:bCs/>
          <w:sz w:val="22"/>
          <w:szCs w:val="22"/>
          <w:lang w:eastAsia="ja-JP"/>
        </w:rPr>
        <w:t>– May 26</w:t>
      </w:r>
      <w:r w:rsidRPr="002929C8">
        <w:rPr>
          <w:rFonts w:ascii="Arial" w:eastAsia="MS Mincho" w:hAnsi="Arial" w:cs="Arial"/>
          <w:b/>
          <w:bCs/>
          <w:sz w:val="22"/>
          <w:szCs w:val="22"/>
          <w:vertAlign w:val="superscript"/>
          <w:lang w:eastAsia="ja-JP"/>
        </w:rPr>
        <w:t>th</w:t>
      </w:r>
      <w:r w:rsidRPr="002929C8">
        <w:rPr>
          <w:rFonts w:ascii="Arial" w:eastAsia="MS Mincho" w:hAnsi="Arial" w:cs="Arial"/>
          <w:b/>
          <w:bCs/>
          <w:sz w:val="22"/>
          <w:szCs w:val="22"/>
          <w:lang w:eastAsia="ja-JP"/>
        </w:rPr>
        <w:t>, 2023</w:t>
      </w:r>
      <w:r w:rsidR="00493EB5" w:rsidRPr="00493EB5">
        <w:rPr>
          <w:rFonts w:ascii="Arial" w:eastAsia="宋体"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20297726" w:rsidR="004E3939" w:rsidRPr="00EC4E84"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CC40F3" w:rsidRPr="00CC40F3">
        <w:rPr>
          <w:rFonts w:ascii="Arial" w:eastAsia="宋体" w:hAnsi="Arial" w:cs="Arial"/>
          <w:sz w:val="22"/>
          <w:szCs w:val="22"/>
          <w:lang w:val="en-US" w:eastAsia="en-US"/>
        </w:rPr>
        <w:t>Draft LS reply on Rel-18 Tx switching across 3/4 bands</w:t>
      </w:r>
    </w:p>
    <w:p w14:paraId="0F756858" w14:textId="5EA29F46"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CC40F3" w:rsidRPr="00CC40F3">
        <w:rPr>
          <w:rFonts w:ascii="Arial" w:eastAsia="宋体" w:hAnsi="Arial" w:cs="Arial"/>
          <w:bCs/>
          <w:sz w:val="22"/>
          <w:szCs w:val="22"/>
          <w:lang w:val="en-US" w:eastAsia="en-US"/>
        </w:rPr>
        <w:t>R1-2304313</w:t>
      </w:r>
      <w:r w:rsidR="009E763C">
        <w:rPr>
          <w:rFonts w:ascii="Arial" w:eastAsia="宋体" w:hAnsi="Arial" w:cs="Arial"/>
          <w:bCs/>
          <w:sz w:val="22"/>
          <w:szCs w:val="22"/>
          <w:lang w:val="en-US" w:eastAsia="en-US"/>
        </w:rPr>
        <w:t xml:space="preserve"> </w:t>
      </w:r>
      <w:r w:rsidR="00B347C0">
        <w:rPr>
          <w:rFonts w:ascii="Arial" w:eastAsia="宋体" w:hAnsi="Arial" w:cs="Arial"/>
          <w:bCs/>
          <w:sz w:val="22"/>
          <w:szCs w:val="22"/>
          <w:lang w:val="en-US" w:eastAsia="en-US"/>
        </w:rPr>
        <w:t>(</w:t>
      </w:r>
      <w:r w:rsidR="002929C8" w:rsidRPr="002929C8">
        <w:rPr>
          <w:rFonts w:ascii="Arial" w:eastAsia="宋体" w:hAnsi="Arial" w:cs="Arial"/>
          <w:bCs/>
          <w:sz w:val="22"/>
          <w:szCs w:val="22"/>
          <w:lang w:val="en-US" w:eastAsia="en-US"/>
        </w:rPr>
        <w:t>R4-2306623</w:t>
      </w:r>
      <w:r w:rsidR="00B347C0">
        <w:rPr>
          <w:rFonts w:ascii="Arial" w:eastAsia="宋体" w:hAnsi="Arial" w:cs="Arial"/>
          <w:bCs/>
          <w:sz w:val="22"/>
          <w:szCs w:val="22"/>
          <w:lang w:val="en-US" w:eastAsia="en-US"/>
        </w:rPr>
        <w:t>)</w:t>
      </w:r>
    </w:p>
    <w:p w14:paraId="2630B484" w14:textId="56232674"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9E763C">
        <w:rPr>
          <w:rFonts w:ascii="Arial" w:eastAsia="宋体" w:hAnsi="Arial" w:cs="Arial"/>
          <w:bCs/>
          <w:sz w:val="22"/>
          <w:szCs w:val="22"/>
          <w:lang w:val="en-US" w:eastAsia="zh-CN"/>
        </w:rPr>
        <w:t>8</w:t>
      </w:r>
    </w:p>
    <w:bookmarkEnd w:id="4"/>
    <w:bookmarkEnd w:id="5"/>
    <w:bookmarkEnd w:id="6"/>
    <w:p w14:paraId="3589E1F1" w14:textId="6EE4A4A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F76B93" w:rsidRPr="00F76B93">
        <w:rPr>
          <w:rFonts w:ascii="Arial" w:hAnsi="Arial" w:cs="Arial"/>
          <w:bCs/>
          <w:sz w:val="22"/>
          <w:szCs w:val="22"/>
        </w:rPr>
        <w:t>NR_MC_enh</w:t>
      </w:r>
      <w:proofErr w:type="spellEnd"/>
      <w:r w:rsidR="00F76B93" w:rsidRPr="00F76B93">
        <w:rPr>
          <w:rFonts w:ascii="Arial" w:hAnsi="Arial" w:cs="Arial"/>
          <w:bCs/>
          <w:sz w:val="22"/>
          <w:szCs w:val="22"/>
        </w:rPr>
        <w:t>-Core</w:t>
      </w:r>
    </w:p>
    <w:p w14:paraId="05AD9C4E" w14:textId="77777777" w:rsidR="00B97703" w:rsidRPr="004E3939" w:rsidRDefault="00B97703">
      <w:pPr>
        <w:spacing w:after="60"/>
        <w:ind w:left="1985" w:hanging="1985"/>
        <w:rPr>
          <w:rFonts w:ascii="Arial" w:hAnsi="Arial" w:cs="Arial"/>
          <w:b/>
          <w:sz w:val="22"/>
          <w:szCs w:val="22"/>
        </w:rPr>
      </w:pPr>
    </w:p>
    <w:p w14:paraId="70520B8A"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93EB5" w:rsidRPr="00493EB5">
        <w:rPr>
          <w:rFonts w:ascii="Arial" w:eastAsia="宋体" w:hAnsi="Arial" w:cs="Arial"/>
          <w:bCs/>
          <w:sz w:val="22"/>
          <w:szCs w:val="22"/>
          <w:lang w:val="en-US" w:eastAsia="en-US"/>
        </w:rPr>
        <w:t>vivo [RAN1]</w:t>
      </w:r>
    </w:p>
    <w:p w14:paraId="1691979C" w14:textId="45CBDA5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493EB5">
        <w:rPr>
          <w:rFonts w:ascii="Arial" w:eastAsia="宋体" w:hAnsi="Arial" w:cs="Arial" w:hint="eastAsia"/>
          <w:bCs/>
          <w:sz w:val="22"/>
          <w:szCs w:val="22"/>
          <w:lang w:val="en-US" w:eastAsia="zh-CN"/>
        </w:rPr>
        <w:t>RAN</w:t>
      </w:r>
      <w:r w:rsidR="00F76B93">
        <w:rPr>
          <w:rFonts w:ascii="Arial" w:eastAsia="宋体" w:hAnsi="Arial" w:cs="Arial"/>
          <w:bCs/>
          <w:sz w:val="22"/>
          <w:szCs w:val="22"/>
          <w:lang w:val="en-US" w:eastAsia="en-US"/>
        </w:rPr>
        <w:t>4</w:t>
      </w:r>
    </w:p>
    <w:p w14:paraId="6A71F37E" w14:textId="6D3B0A99"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E47F60" w:rsidRPr="00743FAF">
        <w:rPr>
          <w:rFonts w:ascii="Arial" w:hAnsi="Arial" w:cs="Arial"/>
          <w:bCs/>
          <w:sz w:val="22"/>
          <w:szCs w:val="22"/>
        </w:rPr>
        <w:t>RAN</w:t>
      </w:r>
      <w:r w:rsidR="00F76B93">
        <w:rPr>
          <w:rFonts w:ascii="Arial" w:hAnsi="Arial" w:cs="Arial"/>
          <w:bCs/>
          <w:sz w:val="22"/>
          <w:szCs w:val="22"/>
        </w:rPr>
        <w:t>2</w:t>
      </w:r>
    </w:p>
    <w:bookmarkEnd w:id="7"/>
    <w:bookmarkEnd w:id="8"/>
    <w:p w14:paraId="30970EFA" w14:textId="77777777" w:rsidR="00B97703" w:rsidRDefault="00B97703">
      <w:pPr>
        <w:spacing w:after="60"/>
        <w:ind w:left="1985" w:hanging="1985"/>
        <w:rPr>
          <w:rFonts w:ascii="Arial" w:hAnsi="Arial" w:cs="Arial"/>
          <w:bCs/>
        </w:rPr>
      </w:pPr>
    </w:p>
    <w:p w14:paraId="2E265D5F" w14:textId="31B8A559"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929C8">
        <w:rPr>
          <w:rFonts w:ascii="Arial" w:eastAsia="宋体" w:hAnsi="Arial" w:cs="Arial"/>
          <w:sz w:val="22"/>
          <w:lang w:val="en-US" w:eastAsia="en-US"/>
        </w:rPr>
        <w:t>S</w:t>
      </w:r>
      <w:r w:rsidR="002929C8">
        <w:rPr>
          <w:rFonts w:ascii="Arial" w:eastAsia="宋体" w:hAnsi="Arial" w:cs="Arial" w:hint="eastAsia"/>
          <w:sz w:val="22"/>
          <w:lang w:val="en-US" w:eastAsia="zh-CN"/>
        </w:rPr>
        <w:t>iqi</w:t>
      </w:r>
      <w:r w:rsidR="00493EB5" w:rsidRPr="00493EB5">
        <w:rPr>
          <w:rFonts w:ascii="Arial" w:eastAsia="宋体" w:hAnsi="Arial" w:cs="Arial"/>
          <w:sz w:val="22"/>
          <w:lang w:val="en-US" w:eastAsia="en-US"/>
        </w:rPr>
        <w:t xml:space="preserve"> </w:t>
      </w:r>
      <w:r w:rsidR="002929C8">
        <w:rPr>
          <w:rFonts w:ascii="Arial" w:eastAsia="宋体" w:hAnsi="Arial" w:cs="Arial"/>
          <w:sz w:val="22"/>
          <w:lang w:val="en-US" w:eastAsia="en-US"/>
        </w:rPr>
        <w:t>Liu</w:t>
      </w:r>
    </w:p>
    <w:p w14:paraId="10D8C31B" w14:textId="196A3C7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929C8">
        <w:rPr>
          <w:rFonts w:ascii="Arial" w:eastAsia="宋体" w:hAnsi="Arial" w:cs="Arial"/>
          <w:sz w:val="22"/>
          <w:lang w:val="en-US" w:eastAsia="en-US"/>
        </w:rPr>
        <w:t>liusiqi</w:t>
      </w:r>
      <w:r w:rsidR="00493EB5" w:rsidRPr="00493EB5">
        <w:rPr>
          <w:rFonts w:ascii="Arial" w:eastAsia="宋体" w:hAnsi="Arial" w:cs="Arial"/>
          <w:sz w:val="22"/>
          <w:lang w:val="en-US" w:eastAsia="en-US"/>
        </w:rPr>
        <w:t>@vivo.com</w:t>
      </w:r>
    </w:p>
    <w:p w14:paraId="66C1A21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4"/>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188E04F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95857">
        <w:rPr>
          <w:rFonts w:ascii="Arial" w:hAnsi="Arial" w:cs="Arial"/>
          <w:bCs/>
        </w:rPr>
        <w:t>None</w:t>
      </w:r>
    </w:p>
    <w:p w14:paraId="44BC4B99" w14:textId="77777777" w:rsidR="00B97703" w:rsidRDefault="00B97703">
      <w:pPr>
        <w:rPr>
          <w:rFonts w:ascii="Arial" w:hAnsi="Arial" w:cs="Arial"/>
        </w:rPr>
      </w:pPr>
    </w:p>
    <w:p w14:paraId="06ACFDCF" w14:textId="77777777" w:rsidR="00B97703" w:rsidRDefault="000F6242" w:rsidP="00B97703">
      <w:pPr>
        <w:pStyle w:val="1"/>
      </w:pPr>
      <w:r>
        <w:t>1</w:t>
      </w:r>
      <w:r w:rsidR="002F1940">
        <w:tab/>
      </w:r>
      <w:r>
        <w:t>Overall description</w:t>
      </w:r>
    </w:p>
    <w:p w14:paraId="4B8395D0" w14:textId="53DFB19C" w:rsidR="0082486E" w:rsidRDefault="00493EB5" w:rsidP="00493EB5">
      <w:pPr>
        <w:overflowPunct/>
        <w:snapToGrid w:val="0"/>
        <w:spacing w:before="120" w:after="120"/>
        <w:jc w:val="both"/>
        <w:textAlignment w:val="auto"/>
        <w:rPr>
          <w:rFonts w:ascii="Arial" w:eastAsia="宋体" w:hAnsi="Arial" w:cs="Arial"/>
          <w:lang w:eastAsia="zh-CN"/>
        </w:rPr>
      </w:pPr>
      <w:r w:rsidRPr="00497A79">
        <w:rPr>
          <w:rFonts w:ascii="Arial" w:eastAsia="宋体" w:hAnsi="Arial" w:cs="Arial"/>
          <w:bCs/>
          <w:szCs w:val="22"/>
          <w:lang w:val="en-US" w:eastAsia="zh-CN"/>
        </w:rPr>
        <w:t xml:space="preserve">RAN1 </w:t>
      </w:r>
      <w:r w:rsidRPr="00497A79">
        <w:rPr>
          <w:rFonts w:ascii="Arial" w:eastAsia="宋体" w:hAnsi="Arial" w:cs="Arial"/>
          <w:lang w:val="en-US" w:eastAsia="zh-CN"/>
        </w:rPr>
        <w:t xml:space="preserve">thanks </w:t>
      </w:r>
      <w:r w:rsidR="00CC40F3" w:rsidRPr="00497A79">
        <w:rPr>
          <w:rFonts w:ascii="Arial" w:eastAsia="宋体" w:hAnsi="Arial" w:cs="Arial"/>
          <w:lang w:val="en-US" w:eastAsia="zh-CN"/>
        </w:rPr>
        <w:t>RAN</w:t>
      </w:r>
      <w:r w:rsidR="00CC40F3">
        <w:rPr>
          <w:rFonts w:ascii="Arial" w:eastAsia="宋体" w:hAnsi="Arial" w:cs="Arial"/>
          <w:lang w:val="en-US" w:eastAsia="zh-CN"/>
        </w:rPr>
        <w:t>4</w:t>
      </w:r>
      <w:r w:rsidR="00CC40F3" w:rsidRPr="00497A79">
        <w:rPr>
          <w:rFonts w:ascii="Arial" w:eastAsia="宋体" w:hAnsi="Arial" w:cs="Arial"/>
          <w:lang w:val="en-US" w:eastAsia="zh-CN"/>
        </w:rPr>
        <w:t xml:space="preserve"> </w:t>
      </w:r>
      <w:r w:rsidRPr="00497A79">
        <w:rPr>
          <w:rFonts w:ascii="Arial" w:eastAsia="宋体" w:hAnsi="Arial" w:cs="Arial"/>
          <w:lang w:val="en-US" w:eastAsia="zh-CN"/>
        </w:rPr>
        <w:t xml:space="preserve">for the LS </w:t>
      </w:r>
      <w:r w:rsidR="00E549E8">
        <w:rPr>
          <w:rFonts w:ascii="Arial" w:eastAsia="宋体" w:hAnsi="Arial" w:cs="Arial"/>
          <w:lang w:val="en-US" w:eastAsia="zh-CN"/>
        </w:rPr>
        <w:t>informing</w:t>
      </w:r>
      <w:r w:rsidR="00216D44">
        <w:rPr>
          <w:rFonts w:ascii="Arial" w:eastAsia="宋体" w:hAnsi="Arial" w:cs="Arial"/>
          <w:lang w:val="en-US" w:eastAsia="zh-CN"/>
        </w:rPr>
        <w:t xml:space="preserve"> </w:t>
      </w:r>
      <w:r w:rsidR="0043446D">
        <w:rPr>
          <w:rFonts w:ascii="Arial" w:eastAsia="宋体" w:hAnsi="Arial" w:cs="Arial"/>
          <w:lang w:val="en-US" w:eastAsia="zh-CN"/>
        </w:rPr>
        <w:t>about</w:t>
      </w:r>
      <w:r w:rsidR="00304197">
        <w:rPr>
          <w:rFonts w:ascii="Arial" w:eastAsia="宋体" w:hAnsi="Arial" w:cs="Arial"/>
          <w:lang w:val="en-US" w:eastAsia="zh-CN"/>
        </w:rPr>
        <w:t xml:space="preserve"> </w:t>
      </w:r>
      <w:r w:rsidR="00A02077" w:rsidRPr="00A02077">
        <w:rPr>
          <w:rFonts w:ascii="Arial" w:eastAsia="宋体" w:hAnsi="Arial" w:cs="Arial"/>
          <w:lang w:val="en-US" w:eastAsia="zh-CN"/>
        </w:rPr>
        <w:t xml:space="preserve">the </w:t>
      </w:r>
      <w:r w:rsidR="00F76B93">
        <w:rPr>
          <w:rFonts w:ascii="Arial" w:eastAsia="宋体" w:hAnsi="Arial" w:cs="Arial"/>
          <w:lang w:val="en-US" w:eastAsia="zh-CN"/>
        </w:rPr>
        <w:t>work</w:t>
      </w:r>
      <w:r w:rsidR="00420988" w:rsidRPr="00420988">
        <w:rPr>
          <w:rFonts w:ascii="Arial" w:eastAsia="宋体" w:hAnsi="Arial" w:cs="Arial"/>
          <w:lang w:val="en-US" w:eastAsia="zh-CN"/>
        </w:rPr>
        <w:t xml:space="preserve"> on </w:t>
      </w:r>
      <w:r w:rsidR="00F76B93">
        <w:rPr>
          <w:rFonts w:ascii="Arial" w:eastAsia="宋体" w:hAnsi="Arial" w:cs="Arial"/>
          <w:lang w:val="en-US" w:eastAsia="zh-CN"/>
        </w:rPr>
        <w:t xml:space="preserve">the </w:t>
      </w:r>
      <w:r w:rsidR="00F76B93" w:rsidRPr="00F76B93">
        <w:rPr>
          <w:rFonts w:ascii="Arial" w:eastAsia="宋体" w:hAnsi="Arial" w:cs="Arial"/>
          <w:lang w:val="en-US" w:eastAsia="zh-CN"/>
        </w:rPr>
        <w:t>exact location of switching period for Rel-18 Tx switching across 3 or 4 bands and band-combination fallback behavior</w:t>
      </w:r>
      <w:r w:rsidR="00E549E8">
        <w:rPr>
          <w:rFonts w:ascii="Arial" w:hAnsi="Arial" w:cs="Arial"/>
        </w:rPr>
        <w:t>. Regarding the</w:t>
      </w:r>
      <w:r w:rsidR="00EE2833">
        <w:rPr>
          <w:rFonts w:ascii="Arial" w:hAnsi="Arial" w:cs="Arial"/>
        </w:rPr>
        <w:t xml:space="preserve"> following question o</w:t>
      </w:r>
      <w:r w:rsidR="00C90746">
        <w:rPr>
          <w:rFonts w:ascii="Arial" w:hAnsi="Arial" w:cs="Arial"/>
        </w:rPr>
        <w:t>n</w:t>
      </w:r>
      <w:r w:rsidR="00E549E8">
        <w:rPr>
          <w:rFonts w:ascii="Arial" w:hAnsi="Arial" w:cs="Arial"/>
        </w:rPr>
        <w:t xml:space="preserve"> </w:t>
      </w:r>
      <w:r w:rsidR="00F76B93">
        <w:rPr>
          <w:rFonts w:ascii="Arial" w:hAnsi="Arial" w:cs="Arial"/>
        </w:rPr>
        <w:t xml:space="preserve">the </w:t>
      </w:r>
      <w:r w:rsidR="00F76B93" w:rsidRPr="00F76B93">
        <w:rPr>
          <w:rFonts w:ascii="Arial" w:hAnsi="Arial" w:cs="Arial"/>
          <w:lang w:val="en-US"/>
        </w:rPr>
        <w:t>exact location of switching period for Rel-18 Tx switching across 3 or 4 bands</w:t>
      </w:r>
      <w:r w:rsidR="00EE2833">
        <w:rPr>
          <w:rFonts w:ascii="Arial" w:hAnsi="Arial" w:cs="Arial"/>
        </w:rPr>
        <w:t xml:space="preserve">, </w:t>
      </w:r>
      <w:r w:rsidR="003B2B4F">
        <w:rPr>
          <w:rFonts w:ascii="Arial" w:eastAsia="宋体" w:hAnsi="Arial" w:cs="Arial"/>
          <w:lang w:eastAsia="zh-CN"/>
        </w:rPr>
        <w:t>RAN1 would provide the following answer.</w:t>
      </w:r>
    </w:p>
    <w:tbl>
      <w:tblPr>
        <w:tblStyle w:val="af8"/>
        <w:tblW w:w="0" w:type="auto"/>
        <w:tblLook w:val="04A0" w:firstRow="1" w:lastRow="0" w:firstColumn="1" w:lastColumn="0" w:noHBand="0" w:noVBand="1"/>
      </w:tblPr>
      <w:tblGrid>
        <w:gridCol w:w="9855"/>
      </w:tblGrid>
      <w:tr w:rsidR="00F76B93" w14:paraId="7461BAA7" w14:textId="77777777" w:rsidTr="00F76B93">
        <w:tc>
          <w:tcPr>
            <w:tcW w:w="9855" w:type="dxa"/>
          </w:tcPr>
          <w:p w14:paraId="6696DB4C" w14:textId="77777777" w:rsidR="00F76B93" w:rsidRPr="007E448D" w:rsidRDefault="00F76B93" w:rsidP="00F76B93">
            <w:pPr>
              <w:spacing w:afterLines="50" w:after="120"/>
              <w:rPr>
                <w:rFonts w:ascii="Arial" w:eastAsia="宋体" w:hAnsi="Arial" w:cs="Arial"/>
                <w:lang w:eastAsia="zh-CN"/>
              </w:rPr>
            </w:pPr>
            <w:r>
              <w:rPr>
                <w:rFonts w:ascii="Arial" w:eastAsia="宋体" w:hAnsi="Arial" w:cs="Arial" w:hint="eastAsia"/>
                <w:bCs/>
                <w:iCs/>
                <w:lang w:val="en-US" w:eastAsia="zh-CN"/>
              </w:rPr>
              <w:t>R</w:t>
            </w:r>
            <w:r>
              <w:rPr>
                <w:rFonts w:ascii="Arial" w:eastAsia="宋体" w:hAnsi="Arial" w:cs="Arial"/>
                <w:bCs/>
                <w:iCs/>
                <w:lang w:val="en-US" w:eastAsia="zh-CN"/>
              </w:rPr>
              <w:t>AN4</w:t>
            </w:r>
            <w:r w:rsidRPr="001C2F63">
              <w:rPr>
                <w:rFonts w:ascii="Arial" w:eastAsia="宋体" w:hAnsi="Arial" w:cs="Arial"/>
                <w:bCs/>
                <w:iCs/>
                <w:lang w:val="en-US" w:eastAsia="zh-CN"/>
              </w:rPr>
              <w:t xml:space="preserve"> </w:t>
            </w:r>
            <w:r w:rsidRPr="002A437A">
              <w:rPr>
                <w:rFonts w:ascii="Arial" w:eastAsia="宋体" w:hAnsi="Arial" w:cs="Arial" w:hint="eastAsia"/>
                <w:bCs/>
                <w:iCs/>
                <w:lang w:val="en-US" w:eastAsia="zh-CN"/>
              </w:rPr>
              <w:t xml:space="preserve">would like to ask </w:t>
            </w:r>
            <w:r w:rsidRPr="004C64C6">
              <w:rPr>
                <w:rFonts w:ascii="Arial" w:eastAsia="宋体" w:hAnsi="Arial" w:cs="Arial" w:hint="eastAsia"/>
                <w:bCs/>
                <w:iCs/>
                <w:lang w:val="en-US" w:eastAsia="zh-CN"/>
              </w:rPr>
              <w:t>RAN1</w:t>
            </w:r>
            <w:r w:rsidRPr="007C7E62">
              <w:rPr>
                <w:rFonts w:ascii="Arial" w:eastAsia="宋体" w:hAnsi="Arial" w:cs="Arial"/>
                <w:bCs/>
                <w:iCs/>
                <w:lang w:val="en-US" w:eastAsia="zh-CN"/>
              </w:rPr>
              <w:t xml:space="preserve"> </w:t>
            </w:r>
            <w:r>
              <w:rPr>
                <w:rFonts w:ascii="Arial" w:eastAsia="宋体" w:hAnsi="Arial" w:cs="Arial" w:hint="eastAsia"/>
                <w:bCs/>
                <w:iCs/>
                <w:lang w:val="en-US" w:eastAsia="zh-CN"/>
              </w:rPr>
              <w:t xml:space="preserve">one </w:t>
            </w:r>
            <w:r>
              <w:rPr>
                <w:rFonts w:ascii="Arial" w:eastAsia="宋体" w:hAnsi="Arial" w:cs="Arial" w:hint="eastAsia"/>
                <w:lang w:eastAsia="zh-CN"/>
              </w:rPr>
              <w:t>q</w:t>
            </w:r>
            <w:r w:rsidRPr="002A437A">
              <w:rPr>
                <w:rFonts w:ascii="Arial" w:eastAsia="宋体" w:hAnsi="Arial" w:cs="Arial"/>
                <w:lang w:eastAsia="zh-CN"/>
              </w:rPr>
              <w:t>uestion</w:t>
            </w:r>
            <w:r w:rsidRPr="007C7E62">
              <w:rPr>
                <w:rFonts w:ascii="Arial" w:eastAsia="宋体" w:hAnsi="Arial" w:cs="Arial"/>
                <w:lang w:eastAsia="zh-CN"/>
              </w:rPr>
              <w:t>:</w:t>
            </w:r>
          </w:p>
          <w:p w14:paraId="4467D36B" w14:textId="77777777" w:rsidR="00F76B93" w:rsidRDefault="00F76B93" w:rsidP="00F76B93">
            <w:pPr>
              <w:spacing w:afterLines="50" w:after="120"/>
              <w:rPr>
                <w:rFonts w:ascii="Arial" w:eastAsia="宋体" w:hAnsi="Arial" w:cs="Arial"/>
                <w:lang w:eastAsia="zh-CN"/>
              </w:rPr>
            </w:pPr>
            <w:r>
              <w:rPr>
                <w:rFonts w:ascii="Arial" w:eastAsia="宋体" w:hAnsi="Arial" w:cs="Arial" w:hint="eastAsia"/>
                <w:lang w:eastAsia="zh-CN"/>
              </w:rPr>
              <w:t>I</w:t>
            </w:r>
            <w:r w:rsidRPr="00BD1106">
              <w:rPr>
                <w:rFonts w:ascii="Arial" w:eastAsia="宋体" w:hAnsi="Arial" w:cs="Arial" w:hint="eastAsia"/>
                <w:lang w:eastAsia="zh-CN"/>
              </w:rPr>
              <w:t>n sub-</w:t>
            </w:r>
            <w:r w:rsidRPr="00BD1106">
              <w:rPr>
                <w:rFonts w:ascii="Arial" w:eastAsia="宋体" w:hAnsi="Arial" w:cs="Arial"/>
                <w:lang w:eastAsia="zh-CN"/>
              </w:rPr>
              <w:t>clause</w:t>
            </w:r>
            <w:r w:rsidRPr="00BD1106">
              <w:rPr>
                <w:rFonts w:ascii="Arial" w:eastAsia="宋体" w:hAnsi="Arial" w:cs="Arial" w:hint="eastAsia"/>
                <w:lang w:eastAsia="zh-CN"/>
              </w:rPr>
              <w:t xml:space="preserve"> </w:t>
            </w:r>
            <w:r w:rsidRPr="00BD1106">
              <w:rPr>
                <w:rFonts w:ascii="Arial" w:eastAsia="宋体" w:hAnsi="Arial" w:cs="Arial"/>
                <w:lang w:eastAsia="zh-CN"/>
              </w:rPr>
              <w:t>6.1.6</w:t>
            </w:r>
            <w:r>
              <w:rPr>
                <w:rFonts w:ascii="Arial" w:eastAsia="宋体" w:hAnsi="Arial" w:cs="Arial" w:hint="eastAsia"/>
                <w:lang w:eastAsia="zh-CN"/>
              </w:rPr>
              <w:t xml:space="preserve"> of </w:t>
            </w:r>
            <w:r w:rsidRPr="00BD1106">
              <w:rPr>
                <w:rFonts w:ascii="Arial" w:hAnsi="Arial" w:cs="Arial"/>
              </w:rPr>
              <w:t>TS</w:t>
            </w:r>
            <w:r w:rsidRPr="00BD1106">
              <w:rPr>
                <w:rFonts w:ascii="Arial" w:hAnsi="Arial" w:cs="Arial"/>
                <w:lang w:eastAsia="zh-CN"/>
              </w:rPr>
              <w:t xml:space="preserve"> </w:t>
            </w:r>
            <w:r w:rsidRPr="00BD1106">
              <w:rPr>
                <w:rFonts w:ascii="Arial" w:hAnsi="Arial" w:cs="Arial"/>
              </w:rPr>
              <w:t>38.214</w:t>
            </w:r>
            <w:r>
              <w:rPr>
                <w:rFonts w:ascii="Arial" w:eastAsia="宋体" w:hAnsi="Arial" w:cs="Arial" w:hint="eastAsia"/>
                <w:lang w:eastAsia="zh-CN"/>
              </w:rPr>
              <w:t>, it is specified that:</w:t>
            </w:r>
          </w:p>
          <w:p w14:paraId="5E267D6C" w14:textId="77777777" w:rsidR="00F76B93" w:rsidRPr="006F41A8" w:rsidRDefault="00F76B93" w:rsidP="00F76B93">
            <w:pPr>
              <w:ind w:leftChars="100" w:left="200"/>
              <w:rPr>
                <w:i/>
                <w:lang w:val="en-US"/>
              </w:rPr>
            </w:pPr>
            <w:r w:rsidRPr="006F41A8">
              <w:rPr>
                <w:i/>
                <w:lang w:val="en-US"/>
              </w:rPr>
              <w:t>If an uplink switching is triggered for an uplink transmission starting at T</w:t>
            </w:r>
            <w:r w:rsidRPr="006F41A8">
              <w:rPr>
                <w:i/>
                <w:vertAlign w:val="subscript"/>
                <w:lang w:val="en-US"/>
              </w:rPr>
              <w:t>0</w:t>
            </w:r>
            <w:r w:rsidRPr="006F41A8">
              <w:rPr>
                <w:i/>
                <w:lang w:val="en-US"/>
              </w:rPr>
              <w:t>, after T</w:t>
            </w:r>
            <w:r w:rsidRPr="006F41A8">
              <w:rPr>
                <w:i/>
                <w:vertAlign w:val="subscript"/>
                <w:lang w:val="en-US"/>
              </w:rPr>
              <w:t>0</w:t>
            </w:r>
            <w:r w:rsidRPr="006F41A8">
              <w:rPr>
                <w:i/>
                <w:lang w:val="en-US"/>
              </w:rPr>
              <w:t>-T</w:t>
            </w:r>
            <w:r w:rsidRPr="006F41A8">
              <w:rPr>
                <w:i/>
                <w:vertAlign w:val="subscript"/>
                <w:lang w:val="en-US"/>
              </w:rPr>
              <w:t>offset</w:t>
            </w:r>
            <w:r w:rsidRPr="006F41A8">
              <w:rPr>
                <w:i/>
                <w:lang w:val="en-US"/>
              </w:rPr>
              <w:t>, the UE is not expected to cancel the uplink switching, or to trigger any other new uplink switching occurring before T</w:t>
            </w:r>
            <w:r w:rsidRPr="006F41A8">
              <w:rPr>
                <w:i/>
                <w:vertAlign w:val="subscript"/>
                <w:lang w:val="en-US"/>
              </w:rPr>
              <w:t>0</w:t>
            </w:r>
            <w:r w:rsidRPr="006F41A8">
              <w:rPr>
                <w:i/>
                <w:lang w:val="en-US"/>
              </w:rPr>
              <w:t xml:space="preserve"> for any other uplink transmission that is scheduled after T</w:t>
            </w:r>
            <w:r w:rsidRPr="006F41A8">
              <w:rPr>
                <w:i/>
                <w:vertAlign w:val="subscript"/>
                <w:lang w:val="en-US"/>
              </w:rPr>
              <w:t>0</w:t>
            </w:r>
            <w:r w:rsidRPr="006F41A8">
              <w:rPr>
                <w:i/>
                <w:lang w:val="en-US"/>
              </w:rPr>
              <w:t>-T</w:t>
            </w:r>
            <w:r w:rsidRPr="006F41A8">
              <w:rPr>
                <w:i/>
                <w:vertAlign w:val="subscript"/>
                <w:lang w:val="en-US"/>
              </w:rPr>
              <w:t>offset</w:t>
            </w:r>
            <w:r w:rsidRPr="006F41A8">
              <w:rPr>
                <w:i/>
                <w:lang w:val="en-US"/>
              </w:rPr>
              <w:t xml:space="preserve">, where </w:t>
            </w:r>
            <w:proofErr w:type="spellStart"/>
            <w:r w:rsidRPr="006F41A8">
              <w:rPr>
                <w:i/>
                <w:lang w:val="en-US"/>
              </w:rPr>
              <w:t>T</w:t>
            </w:r>
            <w:r w:rsidRPr="006F41A8">
              <w:rPr>
                <w:i/>
                <w:vertAlign w:val="subscript"/>
                <w:lang w:val="en-US"/>
              </w:rPr>
              <w:t>offset</w:t>
            </w:r>
            <w:proofErr w:type="spellEnd"/>
            <w:r w:rsidRPr="006F41A8">
              <w:rPr>
                <w:i/>
                <w:lang w:val="en-US"/>
              </w:rPr>
              <w:t xml:space="preserve"> is the UE processing procedure time defined for the uplink transmission triggering the switch given in clause 5.3, clause 5.4, clause 6.2.1, clause 6.4 and in clause 9 of [6, TS 38.213].</w:t>
            </w:r>
          </w:p>
          <w:p w14:paraId="05A67201" w14:textId="77777777" w:rsidR="00F76B93" w:rsidRDefault="00F76B93" w:rsidP="00F76B93">
            <w:pPr>
              <w:spacing w:afterLines="50" w:after="120"/>
              <w:rPr>
                <w:rFonts w:ascii="Arial" w:eastAsia="宋体" w:hAnsi="Arial" w:cs="Arial"/>
                <w:bCs/>
                <w:iCs/>
                <w:lang w:eastAsia="zh-CN"/>
              </w:rPr>
            </w:pPr>
            <w:r>
              <w:rPr>
                <w:rFonts w:ascii="Arial" w:eastAsia="宋体" w:hAnsi="Arial" w:cs="Arial" w:hint="eastAsia"/>
                <w:bCs/>
                <w:iCs/>
                <w:lang w:val="en-US" w:eastAsia="zh-CN"/>
              </w:rPr>
              <w:t>On</w:t>
            </w:r>
            <w:r w:rsidRPr="00BD1106">
              <w:rPr>
                <w:rFonts w:ascii="Arial" w:eastAsia="宋体" w:hAnsi="Arial" w:cs="Arial"/>
                <w:bCs/>
                <w:iCs/>
                <w:lang w:val="en-US" w:eastAsia="zh-CN"/>
              </w:rPr>
              <w:t xml:space="preserve"> the definition</w:t>
            </w:r>
            <w:r>
              <w:rPr>
                <w:rFonts w:ascii="Arial" w:eastAsia="宋体" w:hAnsi="Arial" w:cs="Arial" w:hint="eastAsia"/>
                <w:bCs/>
                <w:iCs/>
                <w:lang w:val="en-US" w:eastAsia="zh-CN"/>
              </w:rPr>
              <w:t xml:space="preserve"> and understanding</w:t>
            </w:r>
            <w:r w:rsidRPr="00BD1106">
              <w:rPr>
                <w:rFonts w:ascii="Arial" w:eastAsia="宋体" w:hAnsi="Arial" w:cs="Arial"/>
                <w:bCs/>
                <w:iCs/>
                <w:lang w:val="en-US" w:eastAsia="zh-CN"/>
              </w:rPr>
              <w:t xml:space="preserve"> of </w:t>
            </w:r>
            <w:r w:rsidRPr="00BD1106">
              <w:rPr>
                <w:rFonts w:ascii="Arial" w:hAnsi="Arial" w:cs="Arial"/>
              </w:rPr>
              <w:t>T</w:t>
            </w:r>
            <w:r w:rsidRPr="00BD1106">
              <w:rPr>
                <w:rFonts w:ascii="Arial" w:hAnsi="Arial" w:cs="Arial"/>
                <w:vertAlign w:val="subscript"/>
              </w:rPr>
              <w:t>0</w:t>
            </w:r>
            <w:r>
              <w:rPr>
                <w:rFonts w:ascii="Arial" w:eastAsia="宋体" w:hAnsi="Arial" w:cs="Arial" w:hint="eastAsia"/>
                <w:lang w:eastAsia="zh-CN"/>
              </w:rPr>
              <w:t>:</w:t>
            </w:r>
          </w:p>
          <w:p w14:paraId="5D7034B4" w14:textId="77777777" w:rsidR="00F76B93" w:rsidRPr="00E51DEC" w:rsidRDefault="00F76B93" w:rsidP="00F76B93">
            <w:pPr>
              <w:numPr>
                <w:ilvl w:val="0"/>
                <w:numId w:val="11"/>
              </w:numPr>
              <w:spacing w:afterLines="50" w:after="120"/>
              <w:ind w:left="284" w:hanging="284"/>
              <w:rPr>
                <w:rFonts w:ascii="Arial" w:eastAsia="宋体" w:hAnsi="Arial" w:cs="Arial"/>
                <w:bCs/>
                <w:iCs/>
                <w:lang w:eastAsia="zh-CN"/>
              </w:rPr>
            </w:pPr>
            <w:r w:rsidRPr="00E51DEC">
              <w:rPr>
                <w:rFonts w:ascii="Arial" w:eastAsia="宋体" w:hAnsi="Arial" w:cs="Arial" w:hint="eastAsia"/>
                <w:bCs/>
                <w:iCs/>
                <w:lang w:eastAsia="zh-CN"/>
              </w:rPr>
              <w:t xml:space="preserve">When gNB provides </w:t>
            </w:r>
            <w:r w:rsidRPr="00E51DEC">
              <w:rPr>
                <w:rFonts w:ascii="Arial" w:eastAsia="宋体" w:hAnsi="Arial" w:cs="Arial"/>
                <w:bCs/>
                <w:iCs/>
                <w:lang w:eastAsia="zh-CN"/>
              </w:rPr>
              <w:t>sufficient</w:t>
            </w:r>
            <w:r w:rsidRPr="00E51DEC">
              <w:rPr>
                <w:rFonts w:ascii="Arial" w:eastAsia="宋体" w:hAnsi="Arial" w:cs="Arial" w:hint="eastAsia"/>
                <w:bCs/>
                <w:iCs/>
                <w:lang w:eastAsia="zh-CN"/>
              </w:rPr>
              <w:t xml:space="preserve"> time </w:t>
            </w:r>
            <w:r w:rsidRPr="00E51DEC">
              <w:rPr>
                <w:rFonts w:ascii="Arial" w:eastAsia="宋体" w:hAnsi="Arial" w:cs="Arial"/>
                <w:bCs/>
                <w:iCs/>
                <w:lang w:eastAsia="zh-CN"/>
              </w:rPr>
              <w:t>between the end of the UL transmission on the switch-from carrier and the start of the UL transmission on the switch-to carrier</w:t>
            </w:r>
            <w:r w:rsidRPr="00E51DEC">
              <w:rPr>
                <w:rFonts w:ascii="Arial" w:eastAsia="宋体" w:hAnsi="Arial" w:cs="Arial" w:hint="eastAsia"/>
                <w:bCs/>
                <w:iCs/>
                <w:lang w:eastAsia="zh-CN"/>
              </w:rPr>
              <w:t xml:space="preserve">, in RAN4 understanding, the </w:t>
            </w:r>
            <w:r w:rsidRPr="00E51DEC">
              <w:rPr>
                <w:rFonts w:ascii="Arial" w:hAnsi="Arial" w:cs="Arial"/>
              </w:rPr>
              <w:t>T</w:t>
            </w:r>
            <w:r w:rsidRPr="00E51DEC">
              <w:rPr>
                <w:rFonts w:ascii="Arial" w:hAnsi="Arial" w:cs="Arial"/>
                <w:vertAlign w:val="subscript"/>
              </w:rPr>
              <w:t>0</w:t>
            </w:r>
            <w:r w:rsidRPr="00E51DEC">
              <w:rPr>
                <w:rFonts w:ascii="Arial" w:eastAsia="宋体" w:hAnsi="Arial" w:cs="Arial" w:hint="eastAsia"/>
                <w:bCs/>
                <w:iCs/>
                <w:lang w:eastAsia="zh-CN"/>
              </w:rPr>
              <w:t xml:space="preserve"> is the </w:t>
            </w:r>
            <w:r w:rsidRPr="00E51DEC">
              <w:rPr>
                <w:rFonts w:ascii="Arial" w:eastAsia="宋体" w:hAnsi="Arial" w:cs="Arial"/>
                <w:bCs/>
                <w:iCs/>
                <w:lang w:eastAsia="zh-CN"/>
              </w:rPr>
              <w:t>starting</w:t>
            </w:r>
            <w:r w:rsidRPr="00E51DEC">
              <w:rPr>
                <w:rFonts w:ascii="Arial" w:eastAsia="宋体" w:hAnsi="Arial" w:cs="Arial" w:hint="eastAsia"/>
                <w:bCs/>
                <w:iCs/>
                <w:lang w:eastAsia="zh-CN"/>
              </w:rPr>
              <w:t xml:space="preserve"> time for an uplink </w:t>
            </w:r>
            <w:r w:rsidRPr="00E51DEC">
              <w:rPr>
                <w:rFonts w:ascii="Arial" w:eastAsia="宋体" w:hAnsi="Arial" w:cs="Arial"/>
                <w:bCs/>
                <w:iCs/>
                <w:lang w:eastAsia="zh-CN"/>
              </w:rPr>
              <w:t>transmission</w:t>
            </w:r>
            <w:r w:rsidRPr="00E51DEC">
              <w:rPr>
                <w:rFonts w:ascii="Arial" w:eastAsia="宋体" w:hAnsi="Arial" w:cs="Arial" w:hint="eastAsia"/>
                <w:bCs/>
                <w:iCs/>
                <w:lang w:eastAsia="zh-CN"/>
              </w:rPr>
              <w:t xml:space="preserve"> on the switched-to carrier from network scheduling perspective and </w:t>
            </w:r>
            <w:r w:rsidRPr="00BD1106">
              <w:rPr>
                <w:rFonts w:ascii="Arial" w:eastAsia="宋体" w:hAnsi="Arial" w:cs="Arial"/>
                <w:bCs/>
                <w:iCs/>
                <w:lang w:eastAsia="zh-CN"/>
              </w:rPr>
              <w:t>the starting time of actual uplink transmission from UE perspective</w:t>
            </w:r>
            <w:r w:rsidRPr="00E51DEC">
              <w:rPr>
                <w:rFonts w:ascii="Arial" w:eastAsia="宋体" w:hAnsi="Arial" w:cs="Arial" w:hint="eastAsia"/>
                <w:bCs/>
                <w:iCs/>
                <w:lang w:eastAsia="zh-CN"/>
              </w:rPr>
              <w:t xml:space="preserve">. </w:t>
            </w:r>
          </w:p>
          <w:p w14:paraId="2909B497" w14:textId="109CF24A" w:rsidR="00F76B93" w:rsidRPr="00F76B93" w:rsidRDefault="00F76B93" w:rsidP="00F76B93">
            <w:pPr>
              <w:numPr>
                <w:ilvl w:val="0"/>
                <w:numId w:val="11"/>
              </w:numPr>
              <w:spacing w:afterLines="50" w:after="120"/>
              <w:ind w:left="284" w:hanging="284"/>
              <w:rPr>
                <w:rFonts w:ascii="Arial" w:eastAsia="宋体" w:hAnsi="Arial" w:cs="Arial"/>
                <w:bCs/>
                <w:iCs/>
                <w:lang w:eastAsia="zh-CN"/>
              </w:rPr>
            </w:pPr>
            <w:r>
              <w:rPr>
                <w:rFonts w:ascii="Arial" w:eastAsia="宋体" w:hAnsi="Arial" w:cs="Arial" w:hint="eastAsia"/>
                <w:bCs/>
                <w:iCs/>
                <w:lang w:eastAsia="zh-CN"/>
              </w:rPr>
              <w:t xml:space="preserve">When gNB does not provide </w:t>
            </w:r>
            <w:r>
              <w:rPr>
                <w:rFonts w:ascii="Arial" w:eastAsia="宋体" w:hAnsi="Arial" w:cs="Arial"/>
                <w:bCs/>
                <w:iCs/>
                <w:lang w:eastAsia="zh-CN"/>
              </w:rPr>
              <w:t>sufficient</w:t>
            </w:r>
            <w:r>
              <w:rPr>
                <w:rFonts w:ascii="Arial" w:eastAsia="宋体" w:hAnsi="Arial" w:cs="Arial" w:hint="eastAsia"/>
                <w:bCs/>
                <w:iCs/>
                <w:lang w:eastAsia="zh-CN"/>
              </w:rPr>
              <w:t xml:space="preserve"> time</w:t>
            </w:r>
            <w:r w:rsidRPr="00E51DEC">
              <w:rPr>
                <w:rFonts w:ascii="Arial" w:eastAsia="宋体" w:hAnsi="Arial" w:cs="Arial"/>
                <w:bCs/>
                <w:iCs/>
                <w:lang w:eastAsia="zh-CN"/>
              </w:rPr>
              <w:t xml:space="preserve"> between the end of the UL transmission on the switch-from carrier and the start of the UL transmission on the switch-to carrier</w:t>
            </w:r>
            <w:r>
              <w:rPr>
                <w:rFonts w:ascii="Arial" w:eastAsia="宋体" w:hAnsi="Arial" w:cs="Arial" w:hint="eastAsia"/>
                <w:bCs/>
                <w:iCs/>
                <w:lang w:eastAsia="zh-CN"/>
              </w:rPr>
              <w:t xml:space="preserve">, and the </w:t>
            </w:r>
            <w:r>
              <w:rPr>
                <w:rFonts w:ascii="Arial" w:eastAsia="宋体" w:hAnsi="Arial" w:cs="Arial"/>
                <w:bCs/>
                <w:iCs/>
                <w:lang w:eastAsia="zh-CN"/>
              </w:rPr>
              <w:t>switching</w:t>
            </w:r>
            <w:r>
              <w:rPr>
                <w:rFonts w:ascii="Arial" w:eastAsia="宋体" w:hAnsi="Arial" w:cs="Arial" w:hint="eastAsia"/>
                <w:bCs/>
                <w:iCs/>
                <w:lang w:eastAsia="zh-CN"/>
              </w:rPr>
              <w:t xml:space="preserve"> </w:t>
            </w:r>
            <w:r>
              <w:rPr>
                <w:rFonts w:ascii="Arial" w:eastAsia="宋体" w:hAnsi="Arial" w:cs="Arial"/>
                <w:bCs/>
                <w:iCs/>
                <w:lang w:eastAsia="zh-CN"/>
              </w:rPr>
              <w:t>period</w:t>
            </w:r>
            <w:r>
              <w:rPr>
                <w:rFonts w:ascii="Arial" w:eastAsia="宋体" w:hAnsi="Arial" w:cs="Arial" w:hint="eastAsia"/>
                <w:bCs/>
                <w:iCs/>
                <w:lang w:eastAsia="zh-CN"/>
              </w:rPr>
              <w:t xml:space="preserve"> is located at the switch-to carrier according to the </w:t>
            </w:r>
            <w:r w:rsidRPr="00BD1106">
              <w:rPr>
                <w:rFonts w:ascii="Arial" w:eastAsia="宋体" w:hAnsi="Arial" w:cs="Arial"/>
                <w:bCs/>
                <w:iCs/>
                <w:lang w:eastAsia="zh-CN"/>
              </w:rPr>
              <w:t xml:space="preserve">RRC signalling </w:t>
            </w:r>
            <w:proofErr w:type="spellStart"/>
            <w:r w:rsidRPr="00BD1106">
              <w:rPr>
                <w:rFonts w:ascii="Arial" w:eastAsia="宋体" w:hAnsi="Arial" w:cs="Arial"/>
                <w:bCs/>
                <w:i/>
                <w:iCs/>
                <w:lang w:eastAsia="zh-CN"/>
              </w:rPr>
              <w:t>uplinkTxSwitchingPeriodLocation</w:t>
            </w:r>
            <w:proofErr w:type="spellEnd"/>
            <w:r>
              <w:rPr>
                <w:rFonts w:ascii="Arial" w:eastAsia="宋体" w:hAnsi="Arial" w:cs="Arial" w:hint="eastAsia"/>
                <w:bCs/>
                <w:i/>
                <w:iCs/>
                <w:lang w:eastAsia="zh-CN"/>
              </w:rPr>
              <w:t xml:space="preserve">, </w:t>
            </w:r>
            <w:r w:rsidRPr="00BD1106">
              <w:rPr>
                <w:rFonts w:ascii="Arial" w:eastAsia="宋体" w:hAnsi="Arial" w:cs="Arial" w:hint="eastAsia"/>
                <w:bCs/>
                <w:iCs/>
                <w:lang w:eastAsia="zh-CN"/>
              </w:rPr>
              <w:t>UE may omit</w:t>
            </w:r>
            <w:r>
              <w:rPr>
                <w:rFonts w:ascii="Arial" w:eastAsia="宋体" w:hAnsi="Arial" w:cs="Arial" w:hint="eastAsia"/>
                <w:bCs/>
                <w:iCs/>
                <w:lang w:eastAsia="zh-CN"/>
              </w:rPr>
              <w:t xml:space="preserve"> uplink </w:t>
            </w:r>
            <w:r>
              <w:rPr>
                <w:rFonts w:ascii="Arial" w:eastAsia="宋体" w:hAnsi="Arial" w:cs="Arial"/>
                <w:bCs/>
                <w:iCs/>
                <w:lang w:eastAsia="zh-CN"/>
              </w:rPr>
              <w:t>transmission</w:t>
            </w:r>
            <w:r>
              <w:rPr>
                <w:rFonts w:ascii="Arial" w:eastAsia="宋体" w:hAnsi="Arial" w:cs="Arial" w:hint="eastAsia"/>
                <w:bCs/>
                <w:iCs/>
                <w:lang w:eastAsia="zh-CN"/>
              </w:rPr>
              <w:t xml:space="preserve"> on certain symbol(s) on the switch-to carrier. In this case, is </w:t>
            </w:r>
            <w:r w:rsidRPr="00BD1106">
              <w:rPr>
                <w:rFonts w:ascii="Arial" w:hAnsi="Arial" w:cs="Arial"/>
              </w:rPr>
              <w:t>T</w:t>
            </w:r>
            <w:r w:rsidRPr="00BD1106">
              <w:rPr>
                <w:rFonts w:ascii="Arial" w:hAnsi="Arial" w:cs="Arial"/>
                <w:vertAlign w:val="subscript"/>
              </w:rPr>
              <w:t>0</w:t>
            </w:r>
            <w:r w:rsidRPr="00BD1106">
              <w:rPr>
                <w:rFonts w:ascii="Arial" w:eastAsia="宋体" w:hAnsi="Arial" w:cs="Arial" w:hint="eastAsia"/>
                <w:bCs/>
                <w:iCs/>
                <w:lang w:eastAsia="zh-CN"/>
              </w:rPr>
              <w:t xml:space="preserve"> </w:t>
            </w:r>
            <w:r>
              <w:rPr>
                <w:rFonts w:ascii="Arial" w:eastAsia="宋体" w:hAnsi="Arial" w:cs="Arial" w:hint="eastAsia"/>
                <w:bCs/>
                <w:iCs/>
                <w:lang w:eastAsia="zh-CN"/>
              </w:rPr>
              <w:t>the</w:t>
            </w:r>
            <w:r w:rsidRPr="00BD1106">
              <w:t xml:space="preserve"> </w:t>
            </w:r>
            <w:r w:rsidRPr="00BD1106">
              <w:rPr>
                <w:rFonts w:ascii="Arial" w:eastAsia="宋体" w:hAnsi="Arial" w:cs="Arial"/>
                <w:bCs/>
                <w:iCs/>
                <w:lang w:eastAsia="zh-CN"/>
              </w:rPr>
              <w:t>starting time of uplink transmission from network scheduling perspective</w:t>
            </w:r>
            <w:r>
              <w:rPr>
                <w:rFonts w:ascii="Arial" w:eastAsia="宋体" w:hAnsi="Arial" w:cs="Arial" w:hint="eastAsia"/>
                <w:bCs/>
                <w:iCs/>
                <w:lang w:eastAsia="zh-CN"/>
              </w:rPr>
              <w:t xml:space="preserve">, or </w:t>
            </w:r>
            <w:r w:rsidRPr="00BD1106">
              <w:rPr>
                <w:rFonts w:ascii="Arial" w:eastAsia="宋体" w:hAnsi="Arial" w:cs="Arial"/>
                <w:bCs/>
                <w:iCs/>
                <w:lang w:eastAsia="zh-CN"/>
              </w:rPr>
              <w:t>the starting time of actual uplink transmission from UE perspective</w:t>
            </w:r>
            <w:r>
              <w:rPr>
                <w:rFonts w:ascii="Arial" w:eastAsia="宋体" w:hAnsi="Arial" w:cs="Arial" w:hint="eastAsia"/>
                <w:bCs/>
                <w:iCs/>
                <w:lang w:eastAsia="zh-CN"/>
              </w:rPr>
              <w:t>?</w:t>
            </w:r>
          </w:p>
        </w:tc>
      </w:tr>
    </w:tbl>
    <w:p w14:paraId="7C0B509D" w14:textId="176162F2" w:rsidR="00371E95" w:rsidRPr="00371E95" w:rsidRDefault="003B2B4F" w:rsidP="00371E95">
      <w:pPr>
        <w:overflowPunct/>
        <w:snapToGrid w:val="0"/>
        <w:spacing w:before="120" w:after="120"/>
        <w:jc w:val="both"/>
        <w:textAlignment w:val="auto"/>
        <w:rPr>
          <w:rFonts w:ascii="Arial" w:eastAsia="宋体" w:hAnsi="Arial" w:cs="Arial"/>
          <w:lang w:eastAsia="zh-CN"/>
        </w:rPr>
      </w:pPr>
      <w:r w:rsidRPr="00634730">
        <w:rPr>
          <w:rFonts w:ascii="Arial" w:eastAsia="宋体" w:hAnsi="Arial" w:cs="Arial"/>
          <w:b/>
          <w:lang w:eastAsia="zh-CN"/>
        </w:rPr>
        <w:t>Answer</w:t>
      </w:r>
      <w:r>
        <w:rPr>
          <w:rFonts w:ascii="Arial" w:eastAsia="宋体" w:hAnsi="Arial" w:cs="Arial"/>
          <w:lang w:eastAsia="zh-CN"/>
        </w:rPr>
        <w:t>:</w:t>
      </w:r>
      <w:r w:rsidR="005F516A">
        <w:rPr>
          <w:rFonts w:ascii="Arial" w:eastAsia="宋体" w:hAnsi="Arial" w:cs="Arial"/>
          <w:lang w:eastAsia="zh-CN"/>
        </w:rPr>
        <w:t xml:space="preserve"> </w:t>
      </w:r>
      <w:r w:rsidR="00C63DBC">
        <w:rPr>
          <w:rFonts w:ascii="Arial" w:eastAsia="宋体" w:hAnsi="Arial" w:cs="Arial"/>
          <w:lang w:eastAsia="zh-CN"/>
        </w:rPr>
        <w:t xml:space="preserve">In RAN1’s view, </w:t>
      </w:r>
      <w:r w:rsidR="00371E95" w:rsidRPr="00371E95">
        <w:rPr>
          <w:rFonts w:ascii="Arial" w:eastAsiaTheme="minorEastAsia" w:hAnsi="Arial" w:cs="Arial"/>
        </w:rPr>
        <w:t>in Rel-18 Tx switching,</w:t>
      </w:r>
      <w:r w:rsidR="00371E95" w:rsidRPr="00371E95">
        <w:t xml:space="preserve"> </w:t>
      </w:r>
      <w:r w:rsidR="00371E95" w:rsidRPr="00371E95">
        <w:rPr>
          <w:rFonts w:ascii="Arial" w:eastAsiaTheme="minorEastAsia" w:hAnsi="Arial" w:cs="Arial"/>
        </w:rPr>
        <w:t>T0 is used to determine the deadline (i.e., T0-Toffset) for DCI</w:t>
      </w:r>
      <w:r w:rsidR="00371E95">
        <w:rPr>
          <w:rFonts w:ascii="Arial" w:eastAsiaTheme="minorEastAsia" w:hAnsi="Arial" w:cs="Arial"/>
        </w:rPr>
        <w:t xml:space="preserve">(s) </w:t>
      </w:r>
      <w:proofErr w:type="spellStart"/>
      <w:r w:rsidR="00371E95" w:rsidRPr="00371E95">
        <w:rPr>
          <w:rFonts w:ascii="Arial" w:eastAsiaTheme="minorEastAsia" w:hAnsi="Arial" w:cs="Arial"/>
        </w:rPr>
        <w:t>canceling</w:t>
      </w:r>
      <w:proofErr w:type="spellEnd"/>
      <w:r w:rsidR="00371E95" w:rsidRPr="00371E95">
        <w:rPr>
          <w:rFonts w:ascii="Arial" w:eastAsiaTheme="minorEastAsia" w:hAnsi="Arial" w:cs="Arial"/>
        </w:rPr>
        <w:t xml:space="preserve"> or changing </w:t>
      </w:r>
      <w:r w:rsidR="00371E95">
        <w:rPr>
          <w:rFonts w:ascii="Arial" w:eastAsiaTheme="minorEastAsia" w:hAnsi="Arial" w:cs="Arial"/>
        </w:rPr>
        <w:t xml:space="preserve">a </w:t>
      </w:r>
      <w:r w:rsidR="00371E95" w:rsidRPr="00371E95">
        <w:rPr>
          <w:rFonts w:ascii="Arial" w:eastAsiaTheme="minorEastAsia" w:hAnsi="Arial" w:cs="Arial"/>
        </w:rPr>
        <w:t>Tx switching</w:t>
      </w:r>
      <w:r w:rsidR="00371E95">
        <w:rPr>
          <w:rFonts w:ascii="Arial" w:eastAsiaTheme="minorEastAsia" w:hAnsi="Arial" w:cs="Arial"/>
        </w:rPr>
        <w:t xml:space="preserve"> </w:t>
      </w:r>
      <w:r w:rsidR="00371E95" w:rsidRPr="00371E95">
        <w:rPr>
          <w:rFonts w:ascii="Arial" w:eastAsiaTheme="minorEastAsia" w:hAnsi="Arial" w:cs="Arial"/>
        </w:rPr>
        <w:t>that can be triggered by UL transmission</w:t>
      </w:r>
      <w:r w:rsidR="00371E95">
        <w:rPr>
          <w:rFonts w:ascii="Arial" w:eastAsiaTheme="minorEastAsia" w:hAnsi="Arial" w:cs="Arial"/>
        </w:rPr>
        <w:t>(s)</w:t>
      </w:r>
      <w:r w:rsidR="00371E95" w:rsidRPr="00371E95">
        <w:rPr>
          <w:rFonts w:ascii="Arial" w:eastAsiaTheme="minorEastAsia" w:hAnsi="Arial" w:cs="Arial"/>
        </w:rPr>
        <w:t xml:space="preserve">, and T0 </w:t>
      </w:r>
      <w:r w:rsidR="00371E95">
        <w:rPr>
          <w:rFonts w:ascii="Arial" w:eastAsiaTheme="minorEastAsia" w:hAnsi="Arial" w:cs="Arial" w:hint="eastAsia"/>
          <w:lang w:eastAsia="zh-CN"/>
        </w:rPr>
        <w:t>for</w:t>
      </w:r>
      <w:r w:rsidR="00371E95">
        <w:rPr>
          <w:rFonts w:ascii="Arial" w:eastAsiaTheme="minorEastAsia" w:hAnsi="Arial" w:cs="Arial"/>
        </w:rPr>
        <w:t xml:space="preserve"> </w:t>
      </w:r>
      <w:r w:rsidR="00371E95">
        <w:rPr>
          <w:rFonts w:ascii="Arial" w:eastAsiaTheme="minorEastAsia" w:hAnsi="Arial" w:cs="Arial"/>
          <w:lang w:eastAsia="zh-CN"/>
        </w:rPr>
        <w:t>different</w:t>
      </w:r>
      <w:r w:rsidR="00371E95">
        <w:rPr>
          <w:rFonts w:ascii="Arial" w:eastAsiaTheme="minorEastAsia" w:hAnsi="Arial" w:cs="Arial"/>
        </w:rPr>
        <w:t xml:space="preserve"> cases</w:t>
      </w:r>
      <w:r w:rsidR="00371E95" w:rsidRPr="00371E95">
        <w:rPr>
          <w:rFonts w:ascii="Arial" w:eastAsiaTheme="minorEastAsia" w:hAnsi="Arial" w:cs="Arial"/>
        </w:rPr>
        <w:t xml:space="preserve"> </w:t>
      </w:r>
      <w:r w:rsidR="00371E95">
        <w:rPr>
          <w:rFonts w:ascii="Arial" w:eastAsiaTheme="minorEastAsia" w:hAnsi="Arial" w:cs="Arial"/>
        </w:rPr>
        <w:t>is</w:t>
      </w:r>
      <w:r w:rsidR="00371E95" w:rsidRPr="00371E95">
        <w:rPr>
          <w:rFonts w:ascii="Arial" w:eastAsiaTheme="minorEastAsia" w:hAnsi="Arial" w:cs="Arial"/>
        </w:rPr>
        <w:t xml:space="preserve"> defined as below:</w:t>
      </w:r>
    </w:p>
    <w:p w14:paraId="75156888" w14:textId="7C11DF23" w:rsidR="007B012A" w:rsidRPr="007B012A" w:rsidRDefault="007B012A" w:rsidP="007B012A">
      <w:pPr>
        <w:pStyle w:val="ac"/>
        <w:numPr>
          <w:ilvl w:val="0"/>
          <w:numId w:val="12"/>
        </w:numPr>
        <w:overflowPunct/>
        <w:autoSpaceDE/>
        <w:autoSpaceDN/>
        <w:adjustRightInd/>
        <w:spacing w:before="120" w:after="120"/>
        <w:jc w:val="both"/>
        <w:textAlignment w:val="auto"/>
        <w:rPr>
          <w:rFonts w:eastAsiaTheme="minorEastAsia"/>
          <w:color w:val="auto"/>
        </w:rPr>
      </w:pPr>
      <w:r w:rsidRPr="007B012A">
        <w:rPr>
          <w:rFonts w:eastAsiaTheme="minorEastAsia"/>
          <w:color w:val="auto"/>
        </w:rPr>
        <w:t xml:space="preserve">Case1. For Tx switching involving only two bands (e.g., Band A -&gt;Band B), T0 is the starting time for an uplink transmission on the switched-to carrier from a network scheduling perspective regardless of whether </w:t>
      </w:r>
      <w:r w:rsidRPr="007B012A">
        <w:rPr>
          <w:rFonts w:eastAsiaTheme="minorEastAsia"/>
          <w:color w:val="auto"/>
        </w:rPr>
        <w:lastRenderedPageBreak/>
        <w:t>there is a sufficient time period between UL grant and the UL transmission, and regardless of whether the switching period is located on the switched-to carrier or not according to the RRC configuration.</w:t>
      </w:r>
    </w:p>
    <w:p w14:paraId="51581B85" w14:textId="4DDE7805" w:rsidR="007B012A" w:rsidRPr="007B012A" w:rsidRDefault="007B012A" w:rsidP="007B012A">
      <w:pPr>
        <w:pStyle w:val="ac"/>
        <w:numPr>
          <w:ilvl w:val="0"/>
          <w:numId w:val="12"/>
        </w:numPr>
        <w:overflowPunct/>
        <w:autoSpaceDE/>
        <w:autoSpaceDN/>
        <w:adjustRightInd/>
        <w:spacing w:before="120" w:after="120"/>
        <w:jc w:val="both"/>
        <w:textAlignment w:val="auto"/>
        <w:rPr>
          <w:rFonts w:eastAsiaTheme="minorEastAsia"/>
          <w:color w:val="auto"/>
        </w:rPr>
      </w:pPr>
      <w:r w:rsidRPr="007B012A">
        <w:rPr>
          <w:rFonts w:eastAsiaTheme="minorEastAsia"/>
          <w:color w:val="auto"/>
        </w:rPr>
        <w:t>Case2. For Tx switching involving two switched-from bands and one switched-to band (e.g., Band A + Band B-&gt;Band C), T0 is the starting time for an uplink transmission on the switched-to carrier from a network scheduling perspective regardless of whether there is a sufficient time period between UL grant and the UL transmission, and regardless of whether the switching period is located on the switched-to carrier or not according to the RRC configuration.</w:t>
      </w:r>
    </w:p>
    <w:p w14:paraId="3C24AFBC" w14:textId="6AAF406A" w:rsidR="007B012A" w:rsidRPr="007B012A" w:rsidRDefault="007B012A" w:rsidP="007B012A">
      <w:pPr>
        <w:pStyle w:val="ac"/>
        <w:numPr>
          <w:ilvl w:val="0"/>
          <w:numId w:val="12"/>
        </w:numPr>
        <w:overflowPunct/>
        <w:autoSpaceDE/>
        <w:autoSpaceDN/>
        <w:adjustRightInd/>
        <w:spacing w:before="120" w:after="120"/>
        <w:jc w:val="both"/>
        <w:textAlignment w:val="auto"/>
        <w:rPr>
          <w:rFonts w:eastAsiaTheme="minorEastAsia"/>
          <w:color w:val="auto"/>
        </w:rPr>
      </w:pPr>
      <w:r w:rsidRPr="007B012A">
        <w:rPr>
          <w:rFonts w:eastAsiaTheme="minorEastAsia"/>
          <w:color w:val="auto"/>
        </w:rPr>
        <w:t xml:space="preserve">Case3. For Tx switching involving the two Tx chains to switch between two different band pairs (e.g., Band A + Band C-&gt;Band B + Band D, or Band A-&gt; Band B + Band C), T0 is the starting time for earlier uplink transmission on the two switched-to carriers from network scheduling perspective regardless of whether there is a sufficient time period between UL grants and the UL transmissions, and regardless of whether the switching period is located on the switched-to carriers or not according to the RRC configuration(i.e., </w:t>
      </w:r>
      <w:proofErr w:type="spellStart"/>
      <w:r w:rsidRPr="007B012A">
        <w:rPr>
          <w:rFonts w:eastAsiaTheme="minorEastAsia"/>
          <w:color w:val="auto"/>
        </w:rPr>
        <w:t>BandPriority</w:t>
      </w:r>
      <w:proofErr w:type="spellEnd"/>
      <w:r w:rsidRPr="007B012A">
        <w:rPr>
          <w:rFonts w:eastAsiaTheme="minorEastAsia"/>
          <w:color w:val="auto"/>
        </w:rPr>
        <w:t>).</w:t>
      </w:r>
    </w:p>
    <w:p w14:paraId="77C101BA" w14:textId="52874014" w:rsidR="007B012A" w:rsidRPr="00371E95" w:rsidRDefault="007B012A" w:rsidP="007B012A">
      <w:pPr>
        <w:pStyle w:val="ac"/>
        <w:numPr>
          <w:ilvl w:val="1"/>
          <w:numId w:val="12"/>
        </w:numPr>
        <w:overflowPunct/>
        <w:autoSpaceDE/>
        <w:autoSpaceDN/>
        <w:adjustRightInd/>
        <w:spacing w:before="120" w:after="120"/>
        <w:jc w:val="both"/>
        <w:textAlignment w:val="auto"/>
        <w:rPr>
          <w:rFonts w:eastAsiaTheme="minorEastAsia"/>
          <w:color w:val="auto"/>
        </w:rPr>
      </w:pPr>
      <w:r w:rsidRPr="007B012A">
        <w:rPr>
          <w:rFonts w:eastAsiaTheme="minorEastAsia"/>
          <w:color w:val="auto"/>
        </w:rPr>
        <w:t>Note that if the two Tx chains are triggered to switch between two different band pairs, and when the two UL transmissions after Tx switching are at least partially overlapped in the time domain, the UE performs it as one Tx switching instance involving more than 2 bands.</w:t>
      </w: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4F3399EF"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宋体" w:hAnsi="Arial" w:cs="Arial"/>
          <w:b/>
          <w:bCs/>
          <w:szCs w:val="22"/>
          <w:lang w:val="en-US" w:eastAsia="zh-CN"/>
        </w:rPr>
        <w:t>RAN</w:t>
      </w:r>
      <w:r w:rsidR="0057149A">
        <w:rPr>
          <w:rFonts w:ascii="Arial" w:eastAsia="宋体" w:hAnsi="Arial" w:cs="Arial"/>
          <w:b/>
          <w:bCs/>
          <w:szCs w:val="22"/>
          <w:lang w:val="en-US" w:eastAsia="zh-CN"/>
        </w:rPr>
        <w:t>4</w:t>
      </w:r>
      <w:r w:rsidRPr="00497A79">
        <w:rPr>
          <w:rFonts w:ascii="Arial" w:hAnsi="Arial" w:cs="Arial"/>
          <w:b/>
          <w:lang w:val="en-US"/>
        </w:rPr>
        <w:t xml:space="preserve"> </w:t>
      </w:r>
    </w:p>
    <w:p w14:paraId="5BFB1DBF" w14:textId="7BBAD4B3" w:rsidR="00B97703" w:rsidRPr="00497A79" w:rsidRDefault="00C0554E" w:rsidP="0018616E">
      <w:pPr>
        <w:overflowPunct/>
        <w:snapToGrid w:val="0"/>
        <w:spacing w:before="120" w:after="120"/>
        <w:jc w:val="both"/>
        <w:textAlignment w:val="auto"/>
        <w:rPr>
          <w:rFonts w:ascii="Arial" w:hAnsi="Arial" w:cs="Arial"/>
          <w:lang w:val="en-US"/>
        </w:rPr>
      </w:pPr>
      <w:r w:rsidRPr="00497A79">
        <w:rPr>
          <w:rFonts w:ascii="Arial" w:eastAsia="宋体" w:hAnsi="Arial" w:cs="Arial"/>
          <w:bCs/>
          <w:szCs w:val="22"/>
          <w:lang w:val="en-US" w:eastAsia="zh-CN"/>
        </w:rPr>
        <w:t xml:space="preserve">RAN1 respectfully asks </w:t>
      </w:r>
      <w:r w:rsidR="00995172" w:rsidRPr="00497A79">
        <w:rPr>
          <w:rFonts w:ascii="Arial" w:eastAsia="宋体" w:hAnsi="Arial" w:cs="Arial"/>
          <w:bCs/>
          <w:szCs w:val="22"/>
          <w:lang w:val="en-US" w:eastAsia="zh-CN"/>
        </w:rPr>
        <w:t>RAN</w:t>
      </w:r>
      <w:r w:rsidR="00995172">
        <w:rPr>
          <w:rFonts w:ascii="Arial" w:eastAsia="宋体" w:hAnsi="Arial" w:cs="Arial"/>
          <w:bCs/>
          <w:szCs w:val="22"/>
          <w:lang w:val="en-US" w:eastAsia="zh-CN"/>
        </w:rPr>
        <w:t>4</w:t>
      </w:r>
      <w:r w:rsidR="00995172" w:rsidRPr="00497A79">
        <w:rPr>
          <w:rFonts w:ascii="Arial" w:eastAsia="宋体" w:hAnsi="Arial" w:cs="Arial"/>
          <w:bCs/>
          <w:szCs w:val="22"/>
          <w:lang w:val="en-US" w:eastAsia="zh-CN"/>
        </w:rPr>
        <w:t xml:space="preserve"> </w:t>
      </w:r>
      <w:r w:rsidRPr="00497A79">
        <w:rPr>
          <w:rFonts w:ascii="Arial" w:eastAsia="宋体" w:hAnsi="Arial" w:cs="Arial"/>
          <w:bCs/>
          <w:szCs w:val="22"/>
          <w:lang w:val="en-US" w:eastAsia="zh-CN"/>
        </w:rPr>
        <w:t xml:space="preserve">to take the above information into account in related work. </w:t>
      </w:r>
    </w:p>
    <w:p w14:paraId="4BB10DFD"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C0554E">
        <w:rPr>
          <w:rFonts w:cs="Arial"/>
          <w:bCs/>
          <w:szCs w:val="36"/>
        </w:rPr>
        <w:t>1</w:t>
      </w:r>
      <w:r w:rsidR="000F6242">
        <w:rPr>
          <w:szCs w:val="36"/>
        </w:rPr>
        <w:t xml:space="preserve"> m</w:t>
      </w:r>
      <w:r w:rsidR="000F6242" w:rsidRPr="000F6242">
        <w:rPr>
          <w:szCs w:val="36"/>
        </w:rPr>
        <w:t>eetings</w:t>
      </w:r>
    </w:p>
    <w:p w14:paraId="1215A036" w14:textId="586E5829" w:rsidR="00E47F60" w:rsidRPr="00BB6FB1" w:rsidRDefault="00E47F60" w:rsidP="00E47F60">
      <w:pPr>
        <w:tabs>
          <w:tab w:val="left" w:pos="3544"/>
        </w:tabs>
        <w:ind w:left="2268" w:hanging="2268"/>
        <w:rPr>
          <w:rFonts w:ascii="Arial" w:hAnsi="Arial" w:cs="Arial"/>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114</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August 21</w:t>
      </w:r>
      <w:r w:rsidRPr="00EC4E84">
        <w:rPr>
          <w:rFonts w:ascii="Arial" w:hAnsi="Arial" w:cs="Arial"/>
          <w:vertAlign w:val="superscript"/>
          <w:lang w:eastAsia="zh-CN"/>
        </w:rPr>
        <w:t>th</w:t>
      </w:r>
      <w:r>
        <w:rPr>
          <w:rFonts w:ascii="Arial" w:hAnsi="Arial" w:cs="Arial"/>
          <w:bCs/>
          <w:lang w:eastAsia="zh-CN"/>
        </w:rPr>
        <w:t xml:space="preserve"> – 25</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t>Toulouse</w:t>
      </w:r>
    </w:p>
    <w:p w14:paraId="400CB55D" w14:textId="4D26A55C" w:rsidR="00206A74" w:rsidRDefault="00206A74" w:rsidP="00206A74">
      <w:pPr>
        <w:tabs>
          <w:tab w:val="left" w:pos="3544"/>
        </w:tabs>
        <w:ind w:left="2268" w:hanging="2268"/>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114bis</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October 9</w:t>
      </w:r>
      <w:r w:rsidRPr="00EC4E84">
        <w:rPr>
          <w:rFonts w:ascii="Arial" w:hAnsi="Arial" w:cs="Arial"/>
          <w:vertAlign w:val="superscript"/>
          <w:lang w:eastAsia="zh-CN"/>
        </w:rPr>
        <w:t>th</w:t>
      </w:r>
      <w:r>
        <w:rPr>
          <w:rFonts w:ascii="Arial" w:hAnsi="Arial" w:cs="Arial"/>
          <w:bCs/>
          <w:lang w:eastAsia="zh-CN"/>
        </w:rPr>
        <w:t xml:space="preserve"> – 13</w:t>
      </w:r>
      <w:r>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23</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t>Xiamen</w:t>
      </w:r>
    </w:p>
    <w:p w14:paraId="2DFAC692"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CE190" w14:textId="77777777" w:rsidR="009E04FF" w:rsidRDefault="009E04FF">
      <w:pPr>
        <w:spacing w:after="0"/>
      </w:pPr>
      <w:r>
        <w:separator/>
      </w:r>
    </w:p>
  </w:endnote>
  <w:endnote w:type="continuationSeparator" w:id="0">
    <w:p w14:paraId="62E91C4B" w14:textId="77777777" w:rsidR="009E04FF" w:rsidRDefault="009E04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214D3" w14:textId="77777777" w:rsidR="009E04FF" w:rsidRDefault="009E04FF">
      <w:pPr>
        <w:spacing w:after="0"/>
      </w:pPr>
      <w:r>
        <w:separator/>
      </w:r>
    </w:p>
  </w:footnote>
  <w:footnote w:type="continuationSeparator" w:id="0">
    <w:p w14:paraId="6C0697D0" w14:textId="77777777" w:rsidR="009E04FF" w:rsidRDefault="009E04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9003E46"/>
    <w:multiLevelType w:val="hybridMultilevel"/>
    <w:tmpl w:val="A246DEB0"/>
    <w:lvl w:ilvl="0" w:tplc="4CD4B8C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86437070">
    <w:abstractNumId w:val="5"/>
  </w:num>
  <w:num w:numId="2" w16cid:durableId="1589385906">
    <w:abstractNumId w:val="4"/>
  </w:num>
  <w:num w:numId="3" w16cid:durableId="1893224147">
    <w:abstractNumId w:val="1"/>
  </w:num>
  <w:num w:numId="4" w16cid:durableId="1764259176">
    <w:abstractNumId w:val="0"/>
  </w:num>
  <w:num w:numId="5" w16cid:durableId="1033573671">
    <w:abstractNumId w:val="9"/>
  </w:num>
  <w:num w:numId="6" w16cid:durableId="1789740461">
    <w:abstractNumId w:val="10"/>
  </w:num>
  <w:num w:numId="7" w16cid:durableId="1947272732">
    <w:abstractNumId w:val="7"/>
  </w:num>
  <w:num w:numId="8" w16cid:durableId="22636222">
    <w:abstractNumId w:val="6"/>
  </w:num>
  <w:num w:numId="9" w16cid:durableId="545217343">
    <w:abstractNumId w:val="11"/>
  </w:num>
  <w:num w:numId="10" w16cid:durableId="1553543158">
    <w:abstractNumId w:val="8"/>
  </w:num>
  <w:num w:numId="11" w16cid:durableId="603003738">
    <w:abstractNumId w:val="3"/>
  </w:num>
  <w:num w:numId="12" w16cid:durableId="152682246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mwqAUAFP/KJywAAAA="/>
  </w:docVars>
  <w:rsids>
    <w:rsidRoot w:val="004E3939"/>
    <w:rsid w:val="00017F23"/>
    <w:rsid w:val="00031291"/>
    <w:rsid w:val="00031C4E"/>
    <w:rsid w:val="00033439"/>
    <w:rsid w:val="00041A61"/>
    <w:rsid w:val="00066D23"/>
    <w:rsid w:val="00070A69"/>
    <w:rsid w:val="00082D1E"/>
    <w:rsid w:val="000940BC"/>
    <w:rsid w:val="000A77A1"/>
    <w:rsid w:val="000A78A7"/>
    <w:rsid w:val="000B1B0F"/>
    <w:rsid w:val="000C0A6C"/>
    <w:rsid w:val="000D7506"/>
    <w:rsid w:val="000E74B8"/>
    <w:rsid w:val="000F25E0"/>
    <w:rsid w:val="000F35DC"/>
    <w:rsid w:val="000F6242"/>
    <w:rsid w:val="00101148"/>
    <w:rsid w:val="00130C31"/>
    <w:rsid w:val="00133F75"/>
    <w:rsid w:val="001430CF"/>
    <w:rsid w:val="0017533F"/>
    <w:rsid w:val="0018616E"/>
    <w:rsid w:val="00193E0D"/>
    <w:rsid w:val="001B2DD1"/>
    <w:rsid w:val="002030AF"/>
    <w:rsid w:val="00203BA2"/>
    <w:rsid w:val="002059D5"/>
    <w:rsid w:val="00206A74"/>
    <w:rsid w:val="00216D44"/>
    <w:rsid w:val="0025716B"/>
    <w:rsid w:val="00282469"/>
    <w:rsid w:val="002929C8"/>
    <w:rsid w:val="002A77A8"/>
    <w:rsid w:val="002C14F9"/>
    <w:rsid w:val="002D1A1B"/>
    <w:rsid w:val="002D1ED0"/>
    <w:rsid w:val="002E7748"/>
    <w:rsid w:val="002F1940"/>
    <w:rsid w:val="003012AE"/>
    <w:rsid w:val="00304197"/>
    <w:rsid w:val="00305882"/>
    <w:rsid w:val="00311EE0"/>
    <w:rsid w:val="00335C78"/>
    <w:rsid w:val="00351D99"/>
    <w:rsid w:val="00371E95"/>
    <w:rsid w:val="00372EE8"/>
    <w:rsid w:val="00383545"/>
    <w:rsid w:val="003872C5"/>
    <w:rsid w:val="003957CB"/>
    <w:rsid w:val="003B2B4F"/>
    <w:rsid w:val="003C7E22"/>
    <w:rsid w:val="003F639B"/>
    <w:rsid w:val="004064FC"/>
    <w:rsid w:val="00414690"/>
    <w:rsid w:val="00417F36"/>
    <w:rsid w:val="00420988"/>
    <w:rsid w:val="004270CB"/>
    <w:rsid w:val="00433500"/>
    <w:rsid w:val="00433F71"/>
    <w:rsid w:val="0043446D"/>
    <w:rsid w:val="00435A1E"/>
    <w:rsid w:val="00440D43"/>
    <w:rsid w:val="00444EBC"/>
    <w:rsid w:val="00490945"/>
    <w:rsid w:val="00493EB5"/>
    <w:rsid w:val="00497A79"/>
    <w:rsid w:val="00497DA8"/>
    <w:rsid w:val="004A29D4"/>
    <w:rsid w:val="004A6497"/>
    <w:rsid w:val="004B0BAD"/>
    <w:rsid w:val="004B0D02"/>
    <w:rsid w:val="004C179F"/>
    <w:rsid w:val="004D5830"/>
    <w:rsid w:val="004E3939"/>
    <w:rsid w:val="004E70AB"/>
    <w:rsid w:val="004F6A18"/>
    <w:rsid w:val="004F6D22"/>
    <w:rsid w:val="0050376C"/>
    <w:rsid w:val="00512466"/>
    <w:rsid w:val="0052273B"/>
    <w:rsid w:val="0054744D"/>
    <w:rsid w:val="0057149A"/>
    <w:rsid w:val="00575BAB"/>
    <w:rsid w:val="00583094"/>
    <w:rsid w:val="0058335D"/>
    <w:rsid w:val="0059155E"/>
    <w:rsid w:val="00592DC6"/>
    <w:rsid w:val="005A0EB1"/>
    <w:rsid w:val="005B6CA0"/>
    <w:rsid w:val="005F46EE"/>
    <w:rsid w:val="005F516A"/>
    <w:rsid w:val="005F7B38"/>
    <w:rsid w:val="006014ED"/>
    <w:rsid w:val="0061623D"/>
    <w:rsid w:val="00616758"/>
    <w:rsid w:val="00633263"/>
    <w:rsid w:val="00634730"/>
    <w:rsid w:val="00660815"/>
    <w:rsid w:val="00675AEA"/>
    <w:rsid w:val="0068091A"/>
    <w:rsid w:val="00695857"/>
    <w:rsid w:val="006E2D3C"/>
    <w:rsid w:val="006F284A"/>
    <w:rsid w:val="006F7382"/>
    <w:rsid w:val="00743FAF"/>
    <w:rsid w:val="00750FB3"/>
    <w:rsid w:val="00776138"/>
    <w:rsid w:val="007812C8"/>
    <w:rsid w:val="00792831"/>
    <w:rsid w:val="007B012A"/>
    <w:rsid w:val="007B0F9A"/>
    <w:rsid w:val="007C536A"/>
    <w:rsid w:val="007F4F92"/>
    <w:rsid w:val="0082486E"/>
    <w:rsid w:val="00827712"/>
    <w:rsid w:val="008544D1"/>
    <w:rsid w:val="00896A90"/>
    <w:rsid w:val="008A3696"/>
    <w:rsid w:val="008B6D78"/>
    <w:rsid w:val="008C5B1D"/>
    <w:rsid w:val="008C7C84"/>
    <w:rsid w:val="008D772F"/>
    <w:rsid w:val="00905A08"/>
    <w:rsid w:val="00921E22"/>
    <w:rsid w:val="009260B9"/>
    <w:rsid w:val="00931655"/>
    <w:rsid w:val="00965432"/>
    <w:rsid w:val="0096735C"/>
    <w:rsid w:val="00975B84"/>
    <w:rsid w:val="00995172"/>
    <w:rsid w:val="0099764C"/>
    <w:rsid w:val="009D3992"/>
    <w:rsid w:val="009E04FF"/>
    <w:rsid w:val="009E763C"/>
    <w:rsid w:val="009E7FEA"/>
    <w:rsid w:val="00A02077"/>
    <w:rsid w:val="00A06701"/>
    <w:rsid w:val="00A074FF"/>
    <w:rsid w:val="00A273C4"/>
    <w:rsid w:val="00A53DA7"/>
    <w:rsid w:val="00A56100"/>
    <w:rsid w:val="00A73852"/>
    <w:rsid w:val="00A751AB"/>
    <w:rsid w:val="00A9740C"/>
    <w:rsid w:val="00AB268B"/>
    <w:rsid w:val="00AB50E6"/>
    <w:rsid w:val="00AC169F"/>
    <w:rsid w:val="00AF4365"/>
    <w:rsid w:val="00B01D01"/>
    <w:rsid w:val="00B1309C"/>
    <w:rsid w:val="00B25A7D"/>
    <w:rsid w:val="00B261DC"/>
    <w:rsid w:val="00B347C0"/>
    <w:rsid w:val="00B41265"/>
    <w:rsid w:val="00B622D6"/>
    <w:rsid w:val="00B6361E"/>
    <w:rsid w:val="00B7228D"/>
    <w:rsid w:val="00B75DAD"/>
    <w:rsid w:val="00B97703"/>
    <w:rsid w:val="00BB1C1F"/>
    <w:rsid w:val="00C0554E"/>
    <w:rsid w:val="00C55888"/>
    <w:rsid w:val="00C63DBC"/>
    <w:rsid w:val="00C7532D"/>
    <w:rsid w:val="00C90746"/>
    <w:rsid w:val="00CA02CA"/>
    <w:rsid w:val="00CA7C12"/>
    <w:rsid w:val="00CB614B"/>
    <w:rsid w:val="00CC1D74"/>
    <w:rsid w:val="00CC40F3"/>
    <w:rsid w:val="00CC6489"/>
    <w:rsid w:val="00CC75D3"/>
    <w:rsid w:val="00CF0043"/>
    <w:rsid w:val="00CF6087"/>
    <w:rsid w:val="00D80532"/>
    <w:rsid w:val="00D80BB8"/>
    <w:rsid w:val="00D86319"/>
    <w:rsid w:val="00DA7E21"/>
    <w:rsid w:val="00DC5460"/>
    <w:rsid w:val="00DF309C"/>
    <w:rsid w:val="00DF420D"/>
    <w:rsid w:val="00E31E3E"/>
    <w:rsid w:val="00E40934"/>
    <w:rsid w:val="00E47F60"/>
    <w:rsid w:val="00E549E8"/>
    <w:rsid w:val="00E77094"/>
    <w:rsid w:val="00E778C9"/>
    <w:rsid w:val="00E91DED"/>
    <w:rsid w:val="00EA6830"/>
    <w:rsid w:val="00EB534F"/>
    <w:rsid w:val="00EC4363"/>
    <w:rsid w:val="00EC4E84"/>
    <w:rsid w:val="00EE2833"/>
    <w:rsid w:val="00EE33B6"/>
    <w:rsid w:val="00F52490"/>
    <w:rsid w:val="00F5323D"/>
    <w:rsid w:val="00F76B93"/>
    <w:rsid w:val="00F87990"/>
    <w:rsid w:val="00FA16BB"/>
    <w:rsid w:val="00FA19B0"/>
    <w:rsid w:val="00FB3A9F"/>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656081279">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79131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D6B22-0BB0-4ED7-9A7B-6FAE40BE3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TotalTime>
  <Pages>2</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4566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Liu Siqi(vivo)</cp:lastModifiedBy>
  <cp:revision>45</cp:revision>
  <cp:lastPrinted>2002-04-23T07:10:00Z</cp:lastPrinted>
  <dcterms:created xsi:type="dcterms:W3CDTF">2022-10-27T10:13:00Z</dcterms:created>
  <dcterms:modified xsi:type="dcterms:W3CDTF">2023-05-15T05:01:00Z</dcterms:modified>
</cp:coreProperties>
</file>